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72C6E" w14:textId="7162C8F1" w:rsidR="00E82442" w:rsidRPr="00A92F1E" w:rsidRDefault="00E82442" w:rsidP="00E82442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92F1E">
        <w:rPr>
          <w:rFonts w:ascii="Times New Roman" w:hAnsi="Times New Roman" w:cs="Times New Roman"/>
          <w:b/>
          <w:sz w:val="28"/>
          <w:szCs w:val="28"/>
        </w:rPr>
        <w:t>Приложение 2. Статистическая справка по муниципалитетам</w:t>
      </w:r>
    </w:p>
    <w:bookmarkEnd w:id="0"/>
    <w:tbl>
      <w:tblPr>
        <w:tblStyle w:val="a3"/>
        <w:tblW w:w="4807" w:type="pct"/>
        <w:tblInd w:w="562" w:type="dxa"/>
        <w:tblLook w:val="04A0" w:firstRow="1" w:lastRow="0" w:firstColumn="1" w:lastColumn="0" w:noHBand="0" w:noVBand="1"/>
      </w:tblPr>
      <w:tblGrid>
        <w:gridCol w:w="4442"/>
        <w:gridCol w:w="2860"/>
        <w:gridCol w:w="3836"/>
        <w:gridCol w:w="2860"/>
      </w:tblGrid>
      <w:tr w:rsidR="00382A45" w:rsidRPr="00E82442" w14:paraId="66D9ACA7" w14:textId="35D4CE51" w:rsidTr="00E82442">
        <w:tc>
          <w:tcPr>
            <w:tcW w:w="1536" w:type="pct"/>
          </w:tcPr>
          <w:p w14:paraId="18F79F9E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pct"/>
          </w:tcPr>
          <w:p w14:paraId="6EB32ED0" w14:textId="4B3A132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Серафимовичский район</w:t>
            </w:r>
          </w:p>
        </w:tc>
        <w:tc>
          <w:tcPr>
            <w:tcW w:w="1379" w:type="pct"/>
          </w:tcPr>
          <w:p w14:paraId="6B17C72A" w14:textId="532049B6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Калачевский район</w:t>
            </w:r>
          </w:p>
        </w:tc>
        <w:tc>
          <w:tcPr>
            <w:tcW w:w="1042" w:type="pct"/>
          </w:tcPr>
          <w:p w14:paraId="0A407BCA" w14:textId="5BE40276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Палласовский район</w:t>
            </w:r>
          </w:p>
        </w:tc>
      </w:tr>
      <w:tr w:rsidR="00382A45" w:rsidRPr="00E82442" w14:paraId="793AA5B0" w14:textId="3A942CFF" w:rsidTr="00E82442">
        <w:tc>
          <w:tcPr>
            <w:tcW w:w="1536" w:type="pct"/>
          </w:tcPr>
          <w:p w14:paraId="47C16C51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Население на 2015 г.</w:t>
            </w:r>
          </w:p>
        </w:tc>
        <w:tc>
          <w:tcPr>
            <w:tcW w:w="1042" w:type="pct"/>
          </w:tcPr>
          <w:p w14:paraId="62653D9C" w14:textId="2C6ED3FE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25,3 чел.</w:t>
            </w:r>
          </w:p>
        </w:tc>
        <w:tc>
          <w:tcPr>
            <w:tcW w:w="1379" w:type="pct"/>
          </w:tcPr>
          <w:p w14:paraId="60F96FDF" w14:textId="253CD368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54 461 чел.</w:t>
            </w:r>
          </w:p>
        </w:tc>
        <w:tc>
          <w:tcPr>
            <w:tcW w:w="1042" w:type="pct"/>
          </w:tcPr>
          <w:p w14:paraId="5C45B4EC" w14:textId="68988A2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44 228 чел.</w:t>
            </w:r>
          </w:p>
        </w:tc>
      </w:tr>
      <w:tr w:rsidR="00382A45" w:rsidRPr="00E82442" w14:paraId="650188AA" w14:textId="47D8B640" w:rsidTr="00E82442">
        <w:tc>
          <w:tcPr>
            <w:tcW w:w="1536" w:type="pct"/>
          </w:tcPr>
          <w:p w14:paraId="59F3369D" w14:textId="133AB62B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Население на 2025 г.</w:t>
            </w:r>
          </w:p>
        </w:tc>
        <w:tc>
          <w:tcPr>
            <w:tcW w:w="1042" w:type="pct"/>
          </w:tcPr>
          <w:p w14:paraId="6283119B" w14:textId="36F7B57B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21 451 чел.</w:t>
            </w:r>
          </w:p>
        </w:tc>
        <w:tc>
          <w:tcPr>
            <w:tcW w:w="1379" w:type="pct"/>
          </w:tcPr>
          <w:p w14:paraId="594748B7" w14:textId="5E587D2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49 995 чел.</w:t>
            </w:r>
          </w:p>
        </w:tc>
        <w:tc>
          <w:tcPr>
            <w:tcW w:w="1042" w:type="pct"/>
          </w:tcPr>
          <w:p w14:paraId="1EBD736B" w14:textId="09C74E33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37 474 чел.</w:t>
            </w:r>
          </w:p>
        </w:tc>
      </w:tr>
      <w:tr w:rsidR="00382A45" w:rsidRPr="00E82442" w14:paraId="1A675958" w14:textId="79AD2993" w:rsidTr="00E82442">
        <w:tc>
          <w:tcPr>
            <w:tcW w:w="1536" w:type="pct"/>
          </w:tcPr>
          <w:p w14:paraId="1777AD35" w14:textId="3CC1AEC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доля молодежи 15-29 лет</w:t>
            </w:r>
          </w:p>
        </w:tc>
        <w:tc>
          <w:tcPr>
            <w:tcW w:w="1042" w:type="pct"/>
          </w:tcPr>
          <w:p w14:paraId="653C95C8" w14:textId="39A989F0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15,3%</w:t>
            </w:r>
          </w:p>
        </w:tc>
        <w:tc>
          <w:tcPr>
            <w:tcW w:w="1379" w:type="pct"/>
          </w:tcPr>
          <w:p w14:paraId="604AF717" w14:textId="7D5D3808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12,8%</w:t>
            </w:r>
          </w:p>
        </w:tc>
        <w:tc>
          <w:tcPr>
            <w:tcW w:w="1042" w:type="pct"/>
          </w:tcPr>
          <w:p w14:paraId="36F61A9A" w14:textId="64EB24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25,8%</w:t>
            </w:r>
          </w:p>
        </w:tc>
      </w:tr>
      <w:tr w:rsidR="00382A45" w:rsidRPr="00E82442" w14:paraId="1D03C0F0" w14:textId="20139437" w:rsidTr="00E82442">
        <w:tc>
          <w:tcPr>
            <w:tcW w:w="1536" w:type="pct"/>
          </w:tcPr>
          <w:p w14:paraId="0AAAC423" w14:textId="086564F6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доля населения старше трудоспособного возраста</w:t>
            </w:r>
          </w:p>
        </w:tc>
        <w:tc>
          <w:tcPr>
            <w:tcW w:w="1042" w:type="pct"/>
          </w:tcPr>
          <w:p w14:paraId="54332597" w14:textId="21DD3524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379" w:type="pct"/>
          </w:tcPr>
          <w:p w14:paraId="4935F882" w14:textId="6EC99A24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42" w:type="pct"/>
          </w:tcPr>
          <w:p w14:paraId="368B6739" w14:textId="674E75D5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382A45" w:rsidRPr="00E82442" w14:paraId="701278C1" w14:textId="1EAD0077" w:rsidTr="00E82442">
        <w:tc>
          <w:tcPr>
            <w:tcW w:w="1536" w:type="pct"/>
          </w:tcPr>
          <w:p w14:paraId="06E4D5D3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Удаленность от обл.центра (по данным Яндекс карт)</w:t>
            </w:r>
          </w:p>
        </w:tc>
        <w:tc>
          <w:tcPr>
            <w:tcW w:w="1042" w:type="pct"/>
          </w:tcPr>
          <w:p w14:paraId="13EBC0FE" w14:textId="611B2D7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260км</w:t>
            </w:r>
          </w:p>
        </w:tc>
        <w:tc>
          <w:tcPr>
            <w:tcW w:w="1379" w:type="pct"/>
          </w:tcPr>
          <w:p w14:paraId="565792BC" w14:textId="19D333FC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72 км</w:t>
            </w:r>
          </w:p>
        </w:tc>
        <w:tc>
          <w:tcPr>
            <w:tcW w:w="1042" w:type="pct"/>
          </w:tcPr>
          <w:p w14:paraId="78A5148E" w14:textId="535AE203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278км</w:t>
            </w:r>
          </w:p>
        </w:tc>
      </w:tr>
      <w:tr w:rsidR="00382A45" w:rsidRPr="00E82442" w14:paraId="3EF27C59" w14:textId="4C781719" w:rsidTr="00E82442">
        <w:tc>
          <w:tcPr>
            <w:tcW w:w="1536" w:type="pct"/>
          </w:tcPr>
          <w:p w14:paraId="0FAF76FB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1042" w:type="pct"/>
          </w:tcPr>
          <w:p w14:paraId="59744031" w14:textId="58543222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45 350 р.</w:t>
            </w:r>
          </w:p>
        </w:tc>
        <w:tc>
          <w:tcPr>
            <w:tcW w:w="1379" w:type="pct"/>
          </w:tcPr>
          <w:p w14:paraId="5BCF7CCE" w14:textId="2827E853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54 420 р.</w:t>
            </w:r>
          </w:p>
        </w:tc>
        <w:tc>
          <w:tcPr>
            <w:tcW w:w="1042" w:type="pct"/>
          </w:tcPr>
          <w:p w14:paraId="41F3BEFB" w14:textId="5B31418E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48 380 р.</w:t>
            </w:r>
          </w:p>
        </w:tc>
      </w:tr>
      <w:tr w:rsidR="00382A45" w:rsidRPr="00E82442" w14:paraId="2C25C167" w14:textId="435CF2C9" w:rsidTr="00E82442">
        <w:tc>
          <w:tcPr>
            <w:tcW w:w="1536" w:type="pct"/>
          </w:tcPr>
          <w:p w14:paraId="77994203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Площадь территории</w:t>
            </w:r>
          </w:p>
        </w:tc>
        <w:tc>
          <w:tcPr>
            <w:tcW w:w="1042" w:type="pct"/>
          </w:tcPr>
          <w:p w14:paraId="4D866B91" w14:textId="4AB8308C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4 324 </w:t>
            </w:r>
            <w:r w:rsidRPr="00E82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км²</w:t>
            </w:r>
          </w:p>
        </w:tc>
        <w:tc>
          <w:tcPr>
            <w:tcW w:w="1379" w:type="pct"/>
          </w:tcPr>
          <w:p w14:paraId="38D98AE5" w14:textId="2481FD52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4 225 </w:t>
            </w:r>
            <w:r w:rsidRPr="00E82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км²</w:t>
            </w:r>
          </w:p>
        </w:tc>
        <w:tc>
          <w:tcPr>
            <w:tcW w:w="1042" w:type="pct"/>
          </w:tcPr>
          <w:p w14:paraId="0CB23847" w14:textId="4FC79719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24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12 361 км²</w:t>
            </w:r>
          </w:p>
        </w:tc>
      </w:tr>
      <w:tr w:rsidR="00382A45" w:rsidRPr="00E82442" w14:paraId="7F872350" w14:textId="6B2124E2" w:rsidTr="00E82442">
        <w:tc>
          <w:tcPr>
            <w:tcW w:w="1536" w:type="pct"/>
          </w:tcPr>
          <w:p w14:paraId="3F795C71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Плотность населения на кв. км.</w:t>
            </w:r>
          </w:p>
        </w:tc>
        <w:tc>
          <w:tcPr>
            <w:tcW w:w="1042" w:type="pct"/>
          </w:tcPr>
          <w:p w14:paraId="2DDC3497" w14:textId="24BA8C72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4,96</w:t>
            </w:r>
          </w:p>
        </w:tc>
        <w:tc>
          <w:tcPr>
            <w:tcW w:w="1379" w:type="pct"/>
          </w:tcPr>
          <w:p w14:paraId="73DA6104" w14:textId="3A153B0A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12,31</w:t>
            </w:r>
          </w:p>
        </w:tc>
        <w:tc>
          <w:tcPr>
            <w:tcW w:w="1042" w:type="pct"/>
          </w:tcPr>
          <w:p w14:paraId="1BC8C054" w14:textId="5A85912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</w:tr>
      <w:tr w:rsidR="00382A45" w:rsidRPr="00E82442" w14:paraId="66A57D6B" w14:textId="610867F1" w:rsidTr="00E82442">
        <w:trPr>
          <w:trHeight w:val="549"/>
        </w:trPr>
        <w:tc>
          <w:tcPr>
            <w:tcW w:w="1536" w:type="pct"/>
          </w:tcPr>
          <w:p w14:paraId="7E62BB3B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Частота движения транспорта в рег.центр (кол-во раз в сутки)</w:t>
            </w:r>
          </w:p>
        </w:tc>
        <w:tc>
          <w:tcPr>
            <w:tcW w:w="1042" w:type="pct"/>
          </w:tcPr>
          <w:p w14:paraId="2CB5BA59" w14:textId="0163A5E6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 раза в день автобус</w:t>
            </w:r>
          </w:p>
        </w:tc>
        <w:tc>
          <w:tcPr>
            <w:tcW w:w="1379" w:type="pct"/>
          </w:tcPr>
          <w:p w14:paraId="4F7DF028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16 раз в день автобус</w:t>
            </w:r>
          </w:p>
          <w:p w14:paraId="52BAC22C" w14:textId="70170314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9-13 раз в день маршрутка</w:t>
            </w:r>
          </w:p>
        </w:tc>
        <w:tc>
          <w:tcPr>
            <w:tcW w:w="1042" w:type="pct"/>
          </w:tcPr>
          <w:p w14:paraId="61B7E3A8" w14:textId="238E1811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4 раза в день</w:t>
            </w:r>
          </w:p>
        </w:tc>
      </w:tr>
      <w:tr w:rsidR="00382A45" w:rsidRPr="00E82442" w14:paraId="557418E8" w14:textId="016C3761" w:rsidTr="00E82442">
        <w:tc>
          <w:tcPr>
            <w:tcW w:w="1536" w:type="pct"/>
          </w:tcPr>
          <w:p w14:paraId="75C96675" w14:textId="3BF60813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Бюджет в год (за 2025)</w:t>
            </w:r>
          </w:p>
        </w:tc>
        <w:tc>
          <w:tcPr>
            <w:tcW w:w="1042" w:type="pct"/>
          </w:tcPr>
          <w:p w14:paraId="4A6C889F" w14:textId="18A9AE38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519 545,62083 тыс. руб.</w:t>
            </w:r>
          </w:p>
        </w:tc>
        <w:tc>
          <w:tcPr>
            <w:tcW w:w="1379" w:type="pct"/>
          </w:tcPr>
          <w:p w14:paraId="40C207D0" w14:textId="267388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1 634 221 958,42 руб.</w:t>
            </w:r>
          </w:p>
        </w:tc>
        <w:tc>
          <w:tcPr>
            <w:tcW w:w="1042" w:type="pct"/>
          </w:tcPr>
          <w:p w14:paraId="6EB29E69" w14:textId="26482492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1 750 711,3 тыс. руб</w:t>
            </w:r>
          </w:p>
        </w:tc>
      </w:tr>
      <w:tr w:rsidR="00382A45" w:rsidRPr="00E82442" w14:paraId="179B64CC" w14:textId="083713CC" w:rsidTr="00E82442">
        <w:tc>
          <w:tcPr>
            <w:tcW w:w="1536" w:type="pct"/>
          </w:tcPr>
          <w:p w14:paraId="56810252" w14:textId="5D256EA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Доходы муниципалитета в год (сайт </w:t>
            </w:r>
            <w:hyperlink r:id="rId7" w:history="1">
              <w:r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https://budget.gov.ru/регионы/муниципальные-образования/паспорт-муниципального-образования</w:t>
              </w:r>
            </w:hyperlink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042" w:type="pct"/>
          </w:tcPr>
          <w:p w14:paraId="2E42FA1A" w14:textId="73EE4EEA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~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519 546,8 тыс.руб</w:t>
            </w:r>
          </w:p>
        </w:tc>
        <w:tc>
          <w:tcPr>
            <w:tcW w:w="1379" w:type="pct"/>
          </w:tcPr>
          <w:p w14:paraId="5A818A04" w14:textId="3D582EB8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1 634 221 958,42 руб.</w:t>
            </w:r>
          </w:p>
        </w:tc>
        <w:tc>
          <w:tcPr>
            <w:tcW w:w="1042" w:type="pct"/>
          </w:tcPr>
          <w:p w14:paraId="36989BBD" w14:textId="527FF6C4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1 159 425,9 тыс. руб.</w:t>
            </w:r>
          </w:p>
        </w:tc>
      </w:tr>
      <w:tr w:rsidR="00382A45" w:rsidRPr="00E82442" w14:paraId="71807C69" w14:textId="31C3FC8E" w:rsidTr="00E82442">
        <w:tc>
          <w:tcPr>
            <w:tcW w:w="1536" w:type="pct"/>
          </w:tcPr>
          <w:p w14:paraId="0D34FAD4" w14:textId="09F1DA75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Расходы муниципалитета в год (сайт </w:t>
            </w:r>
            <w:hyperlink r:id="rId8" w:history="1">
              <w:r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https://budget.gov.ru/регионы/муниципальные-образования/паспорт-муниципального-образования</w:t>
              </w:r>
            </w:hyperlink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  <w:tc>
          <w:tcPr>
            <w:tcW w:w="1042" w:type="pct"/>
          </w:tcPr>
          <w:p w14:paraId="44874925" w14:textId="33DFE298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519 545,62083 тыс. руб.</w:t>
            </w:r>
          </w:p>
        </w:tc>
        <w:tc>
          <w:tcPr>
            <w:tcW w:w="1379" w:type="pct"/>
          </w:tcPr>
          <w:p w14:paraId="150DD7C7" w14:textId="45053914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1 653 820 574,60 руб.</w:t>
            </w:r>
          </w:p>
        </w:tc>
        <w:tc>
          <w:tcPr>
            <w:tcW w:w="1042" w:type="pct"/>
          </w:tcPr>
          <w:p w14:paraId="4F1B9DC5" w14:textId="7B0D5F33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1 097 321,4 тыс. руб.</w:t>
            </w:r>
          </w:p>
        </w:tc>
      </w:tr>
      <w:tr w:rsidR="00382A45" w:rsidRPr="00E82442" w14:paraId="18E3068F" w14:textId="4CC3BDE2" w:rsidTr="00E82442">
        <w:tc>
          <w:tcPr>
            <w:tcW w:w="1536" w:type="pct"/>
          </w:tcPr>
          <w:p w14:paraId="61EC525F" w14:textId="5578309C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Ключевые предприятия региона</w:t>
            </w:r>
          </w:p>
        </w:tc>
        <w:tc>
          <w:tcPr>
            <w:tcW w:w="1042" w:type="pct"/>
          </w:tcPr>
          <w:p w14:paraId="7DEBA278" w14:textId="0A832215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4DEC9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«САТУРН-АГРО» — агропромышленное предприятие. </w:t>
            </w:r>
          </w:p>
          <w:p w14:paraId="42A3B556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ООО «БАХЧЕВОД» — сельскохозяйст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венное предприятие. </w:t>
            </w:r>
          </w:p>
          <w:p w14:paraId="1D7088CC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АО «Усть-Медведицкое» — крупное аграрное предприятие. </w:t>
            </w:r>
          </w:p>
          <w:p w14:paraId="013CCAD0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АО «им. Калинина» — сельхозпредприятие. </w:t>
            </w:r>
          </w:p>
          <w:p w14:paraId="143D32BB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«им. Куйбышева» — сельское хозяйство/агропром. </w:t>
            </w:r>
          </w:p>
          <w:p w14:paraId="0ACFE703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АО «Пронинское» — предприятие 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агропромышленного профиля. </w:t>
            </w:r>
          </w:p>
          <w:p w14:paraId="64DE0A1C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«СТИНГ» — промышленно-сельскохозяйственное предприятие. </w:t>
            </w:r>
          </w:p>
          <w:p w14:paraId="3536B637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СПССК «Бобровский» — сельскохозяйственный кооператив. </w:t>
            </w:r>
          </w:p>
          <w:p w14:paraId="0EF93CA4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«МЕЛЬПРОДУКТ» — переработка 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зерна/пищевого сырья. </w:t>
            </w:r>
          </w:p>
          <w:p w14:paraId="0A981F32" w14:textId="77777777" w:rsidR="00382A45" w:rsidRPr="00E82442" w:rsidRDefault="00382A45" w:rsidP="00E824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«ТРЯСИНОВСКОЕ» — агропромышленное предприятие. </w:t>
            </w:r>
          </w:p>
          <w:p w14:paraId="4220FB66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pct"/>
          </w:tcPr>
          <w:p w14:paraId="6B31E0FC" w14:textId="6AEDD22D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12266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«Сельскохозяйственное предприятие «Донское» — крупное сельхозпредприятие. </w:t>
            </w:r>
          </w:p>
          <w:p w14:paraId="21E190D4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«Фермалэнд» — сельхоз/агропром. </w:t>
            </w:r>
          </w:p>
          <w:p w14:paraId="657DCC89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«СпецБурТехнологии» — промышленное 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предприятие (буровые/спецуслуги). </w:t>
            </w:r>
          </w:p>
          <w:p w14:paraId="261C9477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АО «Ляличевское ХПП» — предприятие по приёму/переработке зерна. </w:t>
            </w:r>
          </w:p>
          <w:p w14:paraId="317853E7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«Дон-Инструмент» — производство инструментов/металлообработка. </w:t>
            </w:r>
          </w:p>
          <w:p w14:paraId="70378102" w14:textId="77777777" w:rsidR="00382A45" w:rsidRPr="00E82442" w:rsidRDefault="00382A45" w:rsidP="00E82442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«Ермак» — промышленное предприятие. </w:t>
            </w:r>
          </w:p>
          <w:p w14:paraId="06595FAF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pct"/>
          </w:tcPr>
          <w:p w14:paraId="53ED300E" w14:textId="77777777" w:rsidR="00382A45" w:rsidRPr="00E82442" w:rsidRDefault="00382A45" w:rsidP="00E82442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86C49" w14:textId="7360641A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СПК племзавод «Ромашковский» — крупный сельскохозяйственный комплекс. </w:t>
            </w:r>
          </w:p>
          <w:p w14:paraId="546F76F0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ООО «Ново-Золотари» — сельскохозяйст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венное предприятие. </w:t>
            </w:r>
          </w:p>
          <w:p w14:paraId="084633B8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ПК-Племзавод «Красный Октябрь» — сельхозкомплек</w:t>
            </w:r>
          </w:p>
          <w:p w14:paraId="3294BC12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«Палласовские Нефтепродукты» — торговля/снабжение нефтепродуктами. </w:t>
            </w:r>
          </w:p>
          <w:p w14:paraId="5D361373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СПК Племзавод «Палласовский» — крупное 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сельхозпредприятие. </w:t>
            </w:r>
          </w:p>
          <w:p w14:paraId="41E38674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«Кулинария Астра» — производство пищевой продукции. </w:t>
            </w:r>
          </w:p>
          <w:p w14:paraId="0775FCF8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ЦПТПО — структура по техническим и промышленным услугам (ТОиР). </w:t>
            </w:r>
          </w:p>
          <w:p w14:paraId="4B44BA99" w14:textId="77777777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МУП «Водоканал Палласовского района» — </w:t>
            </w: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коммунальное предприятие.</w:t>
            </w:r>
          </w:p>
          <w:p w14:paraId="2A4A29AD" w14:textId="51913901" w:rsidR="00382A45" w:rsidRPr="00E82442" w:rsidRDefault="00382A45" w:rsidP="00E82442">
            <w:pPr>
              <w:pStyle w:val="a6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ООО «ПАГРО» — агропром. </w:t>
            </w:r>
          </w:p>
          <w:p w14:paraId="2DB87812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A45" w:rsidRPr="00E82442" w14:paraId="024DDA0C" w14:textId="38ED084C" w:rsidTr="00E82442">
        <w:tc>
          <w:tcPr>
            <w:tcW w:w="1536" w:type="pct"/>
          </w:tcPr>
          <w:p w14:paraId="587F6261" w14:textId="556BA700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Названия и сайты местных газет</w:t>
            </w:r>
          </w:p>
        </w:tc>
        <w:tc>
          <w:tcPr>
            <w:tcW w:w="1042" w:type="pct"/>
          </w:tcPr>
          <w:p w14:paraId="1371CF12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«Усть-Медведицкая газета»</w:t>
            </w:r>
          </w:p>
          <w:p w14:paraId="29EE198D" w14:textId="25ECF4F3" w:rsidR="00382A45" w:rsidRPr="00E82442" w:rsidRDefault="00B2677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82A45"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https://umgazeta.ru/</w:t>
              </w:r>
            </w:hyperlink>
            <w:r w:rsidR="00382A45"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79" w:type="pct"/>
          </w:tcPr>
          <w:p w14:paraId="2E5708CC" w14:textId="3B78A77C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«Борьба» </w:t>
            </w:r>
            <w:hyperlink r:id="rId10" w:history="1">
              <w:r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http://borbagazeta.ru/</w:t>
              </w:r>
            </w:hyperlink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</w:tcPr>
          <w:p w14:paraId="72EBCC45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«Рассвет»</w:t>
            </w:r>
          </w:p>
          <w:p w14:paraId="5BF93407" w14:textId="0C2486D0" w:rsidR="00382A45" w:rsidRPr="00E82442" w:rsidRDefault="00B2677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82A45"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https://gazeta-rasswet.ru/</w:t>
              </w:r>
            </w:hyperlink>
            <w:r w:rsidR="00382A45"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2A45" w:rsidRPr="00E82442" w14:paraId="5290FD29" w14:textId="3300B557" w:rsidTr="00E82442">
        <w:tc>
          <w:tcPr>
            <w:tcW w:w="1536" w:type="pct"/>
          </w:tcPr>
          <w:p w14:paraId="2D167E67" w14:textId="485F23EE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Число зарегистрированных НКО </w:t>
            </w:r>
          </w:p>
          <w:p w14:paraId="2D1F099D" w14:textId="6EEB5A9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hyperlink r:id="rId12" w:history="1">
              <w:r w:rsidRPr="00E82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https://minjust.gov.ru/ru/pages/reestr-nekommercheskih-organizacij/</w:t>
              </w:r>
            </w:hyperlink>
            <w:r w:rsidRPr="00E82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</w:tcPr>
          <w:p w14:paraId="33ADEAD8" w14:textId="10B613AC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35-зарегестрированные</w:t>
            </w:r>
          </w:p>
          <w:p w14:paraId="1AC0A175" w14:textId="65151AEF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23-исключенные</w:t>
            </w:r>
          </w:p>
        </w:tc>
        <w:tc>
          <w:tcPr>
            <w:tcW w:w="1379" w:type="pct"/>
          </w:tcPr>
          <w:p w14:paraId="47C6E955" w14:textId="77777777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21-зарег</w:t>
            </w:r>
          </w:p>
          <w:p w14:paraId="6AFEBBAD" w14:textId="4F21F14B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69-искл</w:t>
            </w:r>
          </w:p>
        </w:tc>
        <w:tc>
          <w:tcPr>
            <w:tcW w:w="1042" w:type="pct"/>
          </w:tcPr>
          <w:p w14:paraId="5788DC86" w14:textId="24B5ED05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39-зарег</w:t>
            </w:r>
          </w:p>
          <w:p w14:paraId="4972C233" w14:textId="57B163FA" w:rsidR="00382A45" w:rsidRPr="00E82442" w:rsidRDefault="00382A45" w:rsidP="00E824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2442">
              <w:rPr>
                <w:rFonts w:ascii="Times New Roman" w:hAnsi="Times New Roman" w:cs="Times New Roman"/>
                <w:sz w:val="28"/>
                <w:szCs w:val="28"/>
              </w:rPr>
              <w:t>28-искл</w:t>
            </w:r>
          </w:p>
        </w:tc>
      </w:tr>
    </w:tbl>
    <w:p w14:paraId="7FB2A83E" w14:textId="6964C28A" w:rsidR="00793BB8" w:rsidRPr="00C873A3" w:rsidRDefault="00793BB8" w:rsidP="00E82442">
      <w:pPr>
        <w:spacing w:line="360" w:lineRule="auto"/>
        <w:rPr>
          <w:rFonts w:ascii="Times New Roman" w:hAnsi="Times New Roman" w:cs="Times New Roman"/>
        </w:rPr>
      </w:pPr>
    </w:p>
    <w:p w14:paraId="2EFB04D1" w14:textId="55FF4738" w:rsidR="005E7681" w:rsidRPr="00D5184F" w:rsidRDefault="005E7681" w:rsidP="00E8244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5E7681" w:rsidRPr="00D5184F" w:rsidSect="00E82442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4170" w14:textId="77777777" w:rsidR="00B26775" w:rsidRDefault="00B26775" w:rsidP="00E82442">
      <w:pPr>
        <w:spacing w:after="0" w:line="240" w:lineRule="auto"/>
      </w:pPr>
      <w:r>
        <w:separator/>
      </w:r>
    </w:p>
  </w:endnote>
  <w:endnote w:type="continuationSeparator" w:id="0">
    <w:p w14:paraId="6E0165E2" w14:textId="77777777" w:rsidR="00B26775" w:rsidRDefault="00B26775" w:rsidP="00E8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629415"/>
      <w:docPartObj>
        <w:docPartGallery w:val="Page Numbers (Bottom of Page)"/>
        <w:docPartUnique/>
      </w:docPartObj>
    </w:sdtPr>
    <w:sdtEndPr/>
    <w:sdtContent>
      <w:p w14:paraId="22E08C3F" w14:textId="6F7E89CE" w:rsidR="00E82442" w:rsidRDefault="00E824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1E">
          <w:rPr>
            <w:noProof/>
          </w:rPr>
          <w:t>5</w:t>
        </w:r>
        <w:r>
          <w:fldChar w:fldCharType="end"/>
        </w:r>
      </w:p>
    </w:sdtContent>
  </w:sdt>
  <w:p w14:paraId="1E70E0AC" w14:textId="77777777" w:rsidR="00E82442" w:rsidRDefault="00E824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70BF" w14:textId="77777777" w:rsidR="00B26775" w:rsidRDefault="00B26775" w:rsidP="00E82442">
      <w:pPr>
        <w:spacing w:after="0" w:line="240" w:lineRule="auto"/>
      </w:pPr>
      <w:r>
        <w:separator/>
      </w:r>
    </w:p>
  </w:footnote>
  <w:footnote w:type="continuationSeparator" w:id="0">
    <w:p w14:paraId="2AF0A2D4" w14:textId="77777777" w:rsidR="00B26775" w:rsidRDefault="00B26775" w:rsidP="00E82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FA3"/>
    <w:multiLevelType w:val="hybridMultilevel"/>
    <w:tmpl w:val="594C2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C5D83"/>
    <w:multiLevelType w:val="multilevel"/>
    <w:tmpl w:val="6F3E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BC415A"/>
    <w:multiLevelType w:val="multilevel"/>
    <w:tmpl w:val="DB18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FF"/>
    <w:rsid w:val="000076E9"/>
    <w:rsid w:val="00017FD1"/>
    <w:rsid w:val="00092AF3"/>
    <w:rsid w:val="00112DC2"/>
    <w:rsid w:val="0017215E"/>
    <w:rsid w:val="00193A37"/>
    <w:rsid w:val="001E6F95"/>
    <w:rsid w:val="0020132D"/>
    <w:rsid w:val="00207C24"/>
    <w:rsid w:val="0022184F"/>
    <w:rsid w:val="00277937"/>
    <w:rsid w:val="002B738A"/>
    <w:rsid w:val="00340D96"/>
    <w:rsid w:val="00382A45"/>
    <w:rsid w:val="003A1776"/>
    <w:rsid w:val="004720AA"/>
    <w:rsid w:val="004D7F6B"/>
    <w:rsid w:val="00563170"/>
    <w:rsid w:val="00586730"/>
    <w:rsid w:val="005B37FF"/>
    <w:rsid w:val="005E7681"/>
    <w:rsid w:val="006268A8"/>
    <w:rsid w:val="00644224"/>
    <w:rsid w:val="00647BEF"/>
    <w:rsid w:val="00657C0D"/>
    <w:rsid w:val="006F5C00"/>
    <w:rsid w:val="00760CD8"/>
    <w:rsid w:val="007871B9"/>
    <w:rsid w:val="00793BB8"/>
    <w:rsid w:val="007A48D8"/>
    <w:rsid w:val="00855C28"/>
    <w:rsid w:val="00903ED1"/>
    <w:rsid w:val="009328EA"/>
    <w:rsid w:val="00940FB9"/>
    <w:rsid w:val="009725D9"/>
    <w:rsid w:val="00A164E0"/>
    <w:rsid w:val="00A23B21"/>
    <w:rsid w:val="00A92F1E"/>
    <w:rsid w:val="00B12ED7"/>
    <w:rsid w:val="00B26775"/>
    <w:rsid w:val="00B57A80"/>
    <w:rsid w:val="00BC39FA"/>
    <w:rsid w:val="00BF2E68"/>
    <w:rsid w:val="00C022C7"/>
    <w:rsid w:val="00C34B12"/>
    <w:rsid w:val="00C433D9"/>
    <w:rsid w:val="00C52C5D"/>
    <w:rsid w:val="00C873A3"/>
    <w:rsid w:val="00C8768B"/>
    <w:rsid w:val="00CC2E16"/>
    <w:rsid w:val="00D1430E"/>
    <w:rsid w:val="00D3370B"/>
    <w:rsid w:val="00D5184F"/>
    <w:rsid w:val="00D76293"/>
    <w:rsid w:val="00DD3DEF"/>
    <w:rsid w:val="00DE3695"/>
    <w:rsid w:val="00DF361A"/>
    <w:rsid w:val="00E771E8"/>
    <w:rsid w:val="00E808B2"/>
    <w:rsid w:val="00E82442"/>
    <w:rsid w:val="00E874E3"/>
    <w:rsid w:val="00EA353D"/>
    <w:rsid w:val="00EE6F5A"/>
    <w:rsid w:val="00F17D6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50F8"/>
  <w15:chartTrackingRefBased/>
  <w15:docId w15:val="{3F70B388-08FB-4595-AA69-9E28B7E8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3A3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3A3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B738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353D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E6F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442"/>
  </w:style>
  <w:style w:type="paragraph" w:styleId="a9">
    <w:name w:val="footer"/>
    <w:basedOn w:val="a"/>
    <w:link w:val="aa"/>
    <w:uiPriority w:val="99"/>
    <w:unhideWhenUsed/>
    <w:rsid w:val="00E8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gov.ru/&#1088;&#1077;&#1075;&#1080;&#1086;&#1085;&#1099;/&#1084;&#1091;&#1085;&#1080;&#1094;&#1080;&#1087;&#1072;&#1083;&#1100;&#1085;&#1099;&#1077;-&#1086;&#1073;&#1088;&#1072;&#1079;&#1086;&#1074;&#1072;&#1085;&#1080;&#1103;/&#1087;&#1072;&#1089;&#1087;&#1086;&#1088;&#1090;-&#1084;&#1091;&#1085;&#1080;&#1094;&#1080;&#1087;&#1072;&#1083;&#1100;&#1085;&#1086;&#1075;&#1086;-&#1086;&#1073;&#1088;&#1072;&#1079;&#1086;&#1074;&#1072;&#1085;&#1080;&#1103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dget.gov.ru/&#1088;&#1077;&#1075;&#1080;&#1086;&#1085;&#1099;/&#1084;&#1091;&#1085;&#1080;&#1094;&#1080;&#1087;&#1072;&#1083;&#1100;&#1085;&#1099;&#1077;-&#1086;&#1073;&#1088;&#1072;&#1079;&#1086;&#1074;&#1072;&#1085;&#1080;&#1103;/&#1087;&#1072;&#1089;&#1087;&#1086;&#1088;&#1090;-&#1084;&#1091;&#1085;&#1080;&#1094;&#1080;&#1087;&#1072;&#1083;&#1100;&#1085;&#1086;&#1075;&#1086;-&#1086;&#1073;&#1088;&#1072;&#1079;&#1086;&#1074;&#1072;&#1085;&#1080;&#1103;" TargetMode="External"/><Relationship Id="rId12" Type="http://schemas.openxmlformats.org/officeDocument/2006/relationships/hyperlink" Target="https://minjust.gov.ru/ru/pages/reestr-nekommercheskih-organizac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azeta-rasswe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orbagaze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gazet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61</cp:revision>
  <dcterms:created xsi:type="dcterms:W3CDTF">2026-02-09T13:24:00Z</dcterms:created>
  <dcterms:modified xsi:type="dcterms:W3CDTF">2026-03-02T06:14:00Z</dcterms:modified>
</cp:coreProperties>
</file>